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6" w:rsidRPr="00961F56" w:rsidRDefault="00961F56" w:rsidP="00961F56">
      <w:pPr>
        <w:keepNext/>
        <w:spacing w:before="300" w:after="150" w:line="240" w:lineRule="auto"/>
        <w:outlineLvl w:val="1"/>
        <w:rPr>
          <w:rFonts w:ascii="Source Sans Pro" w:eastAsia="Times New Roman" w:hAnsi="Source Sans Pro" w:cs="Helvetica"/>
          <w:color w:val="333333"/>
          <w:sz w:val="45"/>
          <w:szCs w:val="45"/>
          <w:lang w:eastAsia="pl-PL"/>
        </w:rPr>
      </w:pPr>
      <w:r w:rsidRPr="00961F56">
        <w:rPr>
          <w:rFonts w:ascii="Tahoma" w:eastAsia="Times New Roman" w:hAnsi="Tahoma" w:cs="Tahoma"/>
          <w:b/>
          <w:bCs/>
          <w:color w:val="333333"/>
          <w:sz w:val="24"/>
          <w:lang w:eastAsia="pl-PL"/>
        </w:rPr>
        <w:t>Gdzie udać się po pomoc?</w:t>
      </w:r>
    </w:p>
    <w:p w:rsidR="00961F56" w:rsidRPr="00682F8E" w:rsidRDefault="00961F56" w:rsidP="00961F56">
      <w:pPr>
        <w:spacing w:after="150" w:line="240" w:lineRule="auto"/>
        <w:jc w:val="both"/>
        <w:rPr>
          <w:rFonts w:ascii="Source Sans Pro" w:eastAsia="Times New Roman" w:hAnsi="Source Sans Pro" w:cs="Helvetica"/>
          <w:sz w:val="21"/>
          <w:szCs w:val="21"/>
          <w:lang w:eastAsia="pl-PL"/>
        </w:rPr>
      </w:pPr>
      <w:r w:rsidRPr="00682F8E">
        <w:rPr>
          <w:rFonts w:ascii="Arial" w:eastAsia="Times New Roman" w:hAnsi="Arial" w:cs="Arial"/>
          <w:sz w:val="18"/>
          <w:szCs w:val="18"/>
          <w:lang w:eastAsia="pl-PL"/>
        </w:rPr>
        <w:t>                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Jeżeli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6500B"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jesteś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trudnej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sytuacji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życiowej</w:t>
      </w:r>
      <w:r w:rsidR="0046500B"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któr</w:t>
      </w:r>
      <w:r w:rsidR="0046500B"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ej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nie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możesz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6500B" w:rsidRPr="00682F8E">
        <w:rPr>
          <w:rFonts w:ascii="Arial" w:eastAsia="Times New Roman" w:hAnsi="Arial" w:cs="Arial"/>
          <w:sz w:val="18"/>
          <w:szCs w:val="18"/>
          <w:lang w:eastAsia="pl-PL"/>
        </w:rPr>
        <w:t>przezwyciężyć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wykorzyst</w:t>
      </w:r>
      <w:r w:rsidR="00682F8E"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ując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własn</w:t>
      </w:r>
      <w:r w:rsidR="00682F8E"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e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sił</w:t>
      </w:r>
      <w:r w:rsidR="00682F8E"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y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środk</w:t>
      </w:r>
      <w:r w:rsidR="00682F8E"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i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zgłoś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się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pracownika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Gminnego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Ośrodka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Pomocy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Społecznej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0F797F"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Nowogródku Pomorskim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. Do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ośrodka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możesz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zgłosić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się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o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pomoc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osobiście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telefonicznie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lub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pisemnie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Zgłoszenia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może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dokonać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Twój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przedstawiciel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ustawowy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lub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inna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osoba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za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Twoją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zgodą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Pomoc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społeczna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może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też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być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udzielana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r w:rsidRPr="00682F8E">
        <w:rPr>
          <w:rFonts w:ascii="Source Sans Pro" w:eastAsia="Times New Roman" w:hAnsi="Source Sans Pro" w:cs="Helvetica"/>
          <w:sz w:val="21"/>
          <w:szCs w:val="21"/>
          <w:lang w:eastAsia="pl-PL"/>
        </w:rPr>
        <w:t>urzędu</w:t>
      </w:r>
      <w:r w:rsidRPr="00682F8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961F56" w:rsidRPr="00961F56" w:rsidRDefault="00961F56" w:rsidP="00961F56">
      <w:pPr>
        <w:spacing w:after="150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Tahoma" w:eastAsia="Times New Roman" w:hAnsi="Tahoma" w:cs="Tahoma"/>
          <w:b/>
          <w:bCs/>
          <w:color w:val="333333"/>
          <w:sz w:val="21"/>
          <w:lang w:eastAsia="pl-PL"/>
        </w:rPr>
        <w:t>PRAWO DO ŚWIADCZEŃ POMOCY SPOŁECZNEJ</w:t>
      </w:r>
    </w:p>
    <w:p w:rsidR="00961F56" w:rsidRPr="00961F56" w:rsidRDefault="00961F56" w:rsidP="00961F56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Pomocy społec</w:t>
      </w:r>
      <w:r w:rsidR="00DF658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znej na zasadach określonych w u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stawie z dnia 12 marca 2004 r. o pomocy s</w:t>
      </w:r>
      <w:r w:rsidR="00DF658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połecznej (tekst jednolity w  Dz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.U. z </w:t>
      </w:r>
      <w:r w:rsidR="00DF658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dnia 29 czerwca 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201</w:t>
      </w:r>
      <w:r w:rsidR="00DF658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6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</w:t>
      </w:r>
      <w:proofErr w:type="spellStart"/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r.poz</w:t>
      </w:r>
      <w:proofErr w:type="spellEnd"/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. </w:t>
      </w:r>
      <w:r w:rsidR="00DF658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930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z późniejszymi zmianami) udziela się osobom i rodzinom, w szczególności z powodu: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ubóstwa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sieroctwa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bezdomności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bezrobocia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niepełnosprawności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długotrwałej lub ciężkiej choroby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przemocy w rodzinie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potrzeby ochrony wielodzietności lub macierzyństwa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bezradności w sprawach opiekuńczo – wychowawczych i prowadzenia gospodarstwa domowego, zwłaszcza w rodzinach niepełnych i wielodzietnych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braku umiejętności w przystosowaniu do życia młodzieży opuszczającej placówki opiekuńczo – wychowawcze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trudności w integracji osób, które otrzymały status uchodźcy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trudności w przystosowaniu do życia po zwolnieniu z zakładu karnego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alkoholizmu lub narkomanii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zdarzenia losowego i sytuacji kryzysowej</w:t>
      </w:r>
    </w:p>
    <w:p w:rsidR="00961F56" w:rsidRPr="00961F56" w:rsidRDefault="00961F56" w:rsidP="00961F5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klęski żywiołowej lub ekologicznej</w:t>
      </w:r>
    </w:p>
    <w:p w:rsidR="00961F56" w:rsidRPr="00961F56" w:rsidRDefault="00961F56" w:rsidP="00961F56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Prawo do świadczeń pieniężnych z pomocy społecznej mają osoby i rodziny, które spełniają kryterium dochodowe przy jednoczesnym wystąpieniu co najmniej jednej z wyżej wymienionych w punktach 1-15 okoliczności.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  <w:t xml:space="preserve">Do ustalenia, czy rodzina lub osoba ubiegająca się o pomoc społeczną spełnia kryteria dochodowe uprawniające do otrzymania określonego zasiłku przyjmuje </w:t>
      </w:r>
      <w:r w:rsidR="00E83B05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się, od dnia1 października 2015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r. następujące kwoty:</w:t>
      </w:r>
    </w:p>
    <w:p w:rsidR="00961F56" w:rsidRPr="00961F56" w:rsidRDefault="00961F56" w:rsidP="00961F5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na osobę samotnie gospodarującą </w:t>
      </w:r>
      <w:r w:rsidR="00E83B05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–</w:t>
      </w:r>
      <w:r w:rsidR="00E83B05">
        <w:rPr>
          <w:rFonts w:ascii="Source Sans Pro" w:eastAsia="Times New Roman" w:hAnsi="Source Sans Pro" w:cs="Helvetica"/>
          <w:b/>
          <w:bCs/>
          <w:color w:val="333333"/>
          <w:sz w:val="21"/>
          <w:lang w:eastAsia="pl-PL"/>
        </w:rPr>
        <w:t xml:space="preserve"> 634 </w:t>
      </w:r>
      <w:r w:rsidRPr="00961F56">
        <w:rPr>
          <w:rFonts w:ascii="Source Sans Pro" w:eastAsia="Times New Roman" w:hAnsi="Source Sans Pro" w:cs="Helvetica"/>
          <w:b/>
          <w:bCs/>
          <w:color w:val="333333"/>
          <w:sz w:val="21"/>
          <w:lang w:eastAsia="pl-PL"/>
        </w:rPr>
        <w:t>zł</w:t>
      </w:r>
    </w:p>
    <w:p w:rsidR="00961F56" w:rsidRPr="00961F56" w:rsidRDefault="00961F56" w:rsidP="00961F5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na osobę w rodzinie -</w:t>
      </w:r>
      <w:r w:rsidRPr="00961F56">
        <w:rPr>
          <w:rFonts w:ascii="Source Sans Pro" w:eastAsia="Times New Roman" w:hAnsi="Source Sans Pro" w:cs="Helvetica"/>
          <w:b/>
          <w:bCs/>
          <w:color w:val="333333"/>
          <w:sz w:val="21"/>
          <w:lang w:eastAsia="pl-PL"/>
        </w:rPr>
        <w:t xml:space="preserve"> </w:t>
      </w:r>
      <w:r w:rsidR="00E83B05">
        <w:rPr>
          <w:rFonts w:ascii="Source Sans Pro" w:eastAsia="Times New Roman" w:hAnsi="Source Sans Pro" w:cs="Helvetica"/>
          <w:b/>
          <w:bCs/>
          <w:color w:val="333333"/>
          <w:sz w:val="21"/>
          <w:lang w:eastAsia="pl-PL"/>
        </w:rPr>
        <w:t>514</w:t>
      </w:r>
      <w:r w:rsidRPr="00961F56">
        <w:rPr>
          <w:rFonts w:ascii="Source Sans Pro" w:eastAsia="Times New Roman" w:hAnsi="Source Sans Pro" w:cs="Helvetica"/>
          <w:b/>
          <w:bCs/>
          <w:color w:val="333333"/>
          <w:sz w:val="21"/>
          <w:lang w:eastAsia="pl-PL"/>
        </w:rPr>
        <w:t xml:space="preserve"> zł</w:t>
      </w:r>
    </w:p>
    <w:p w:rsidR="00961F56" w:rsidRPr="00961F56" w:rsidRDefault="00961F56" w:rsidP="00E83B05">
      <w:pPr>
        <w:spacing w:after="150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Od dnia 1 października 2012 r. wartość dochodu odpowiadająca miesięcznemu z </w:t>
      </w:r>
      <w:r w:rsidRPr="00961F56">
        <w:rPr>
          <w:rFonts w:ascii="Source Sans Pro" w:eastAsia="Times New Roman" w:hAnsi="Source Sans Pro" w:cs="Helvetica"/>
          <w:b/>
          <w:bCs/>
          <w:color w:val="333333"/>
          <w:sz w:val="21"/>
          <w:lang w:eastAsia="pl-PL"/>
        </w:rPr>
        <w:t>1 hektara przeliczeniowego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, która istotna jest przy ustalaniu uprawnień rolników i ich rodzin do świadczeń z pomocy społecznej wynosi </w:t>
      </w:r>
      <w:r w:rsidR="00E83B05">
        <w:rPr>
          <w:rFonts w:ascii="Source Sans Pro" w:eastAsia="Times New Roman" w:hAnsi="Source Sans Pro" w:cs="Helvetica"/>
          <w:b/>
          <w:bCs/>
          <w:color w:val="333333"/>
          <w:sz w:val="21"/>
          <w:lang w:eastAsia="pl-PL"/>
        </w:rPr>
        <w:t>288</w:t>
      </w:r>
      <w:r w:rsidRPr="00961F56">
        <w:rPr>
          <w:rFonts w:ascii="Source Sans Pro" w:eastAsia="Times New Roman" w:hAnsi="Source Sans Pro" w:cs="Helvetica"/>
          <w:b/>
          <w:bCs/>
          <w:color w:val="333333"/>
          <w:sz w:val="21"/>
          <w:lang w:eastAsia="pl-PL"/>
        </w:rPr>
        <w:t xml:space="preserve"> zł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. 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  <w:t>Za dochód uważa się sumę miesięcznych przychodów z miesiąca poprzedzającego złożenie wniosku lub w przypadku utraty dochodu, w którym wniosek został złożony, bez względu na tytuł i źródło ich uzyskania, jeżeli ustawa nie stanowi inaczej pomniejszoną o :</w:t>
      </w:r>
    </w:p>
    <w:p w:rsidR="00961F56" w:rsidRPr="00961F56" w:rsidRDefault="00961F56" w:rsidP="00961F56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miesięczne obciążenia podatkiem dochodowym od osób fizycznych</w:t>
      </w:r>
    </w:p>
    <w:p w:rsidR="00961F56" w:rsidRPr="00961F56" w:rsidRDefault="00961F56" w:rsidP="00961F56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składki na ubezpieczenie zdrowotne oraz ubezpieczenie społeczne</w:t>
      </w:r>
    </w:p>
    <w:p w:rsidR="00961F56" w:rsidRPr="00961F56" w:rsidRDefault="00961F56" w:rsidP="00961F56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kwotę alimentów świadczoną na rzecz innych osób</w:t>
      </w:r>
    </w:p>
    <w:p w:rsidR="00DF658E" w:rsidRDefault="00961F56" w:rsidP="00DF658E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lastRenderedPageBreak/>
        <w:br/>
        <w:t xml:space="preserve">Do dochodu nie wlicza się jednorazowego pieniężnego świadczenia socjalnego, </w:t>
      </w:r>
      <w:r w:rsidR="0055253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zasiłku celowego, pomocy materialnej mającej charakter socjalny albo motywacyjny, przyznanej na podstawie przepisów  o systemie oświaty, 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wartości świadczeń w naturze</w:t>
      </w:r>
      <w:r w:rsidR="0055253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, 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świadczenia przysługującego osobie bezrobotnej na podstawie przepisów o promocji zatrudnienia i instytucjach rynku </w:t>
      </w:r>
      <w:proofErr w:type="spellStart"/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pracy</w:t>
      </w:r>
      <w:proofErr w:type="spellEnd"/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.</w:t>
      </w:r>
      <w:r w:rsidR="0055253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</w:t>
      </w:r>
      <w:r w:rsidR="00552538">
        <w:rPr>
          <w:rFonts w:ascii="Source Sans Pro" w:eastAsia="Times New Roman" w:hAnsi="Source Sans Pro" w:cs="Helvetica" w:hint="eastAsia"/>
          <w:color w:val="333333"/>
          <w:sz w:val="21"/>
          <w:szCs w:val="21"/>
          <w:lang w:eastAsia="pl-PL"/>
        </w:rPr>
        <w:t>tytułu</w:t>
      </w:r>
      <w:r w:rsidR="0055253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wykonywania prac społecznie użytecznych, świadczenie pieniężnego i pomocy pieniężnej, o których mowa w ustawie z dnia 20 marca 2015 r. o działaczach opozycji antykomunistycznej oraz osobach represjonowanych z powodów politycznych, dochodu z powierzchni użytków rolnych poniżej 1 ha przeliczeniowego, świadczenia wychowawczego, o którym mowa w ustawie z 11 lutego 2016 r. o pomocy państwa w wychowaniu dzieci oraz dodatku wychowawczego, o którym mowa w ustawie z dnia 9 czerwca 2011 r. o wspieraniu rodziny i systemie pieczy zastępczej</w:t>
      </w:r>
      <w:r w:rsidR="00DF658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oraz świadczenia pieniężne, o których mowa w </w:t>
      </w:r>
      <w:r w:rsidR="00DF658E">
        <w:rPr>
          <w:rFonts w:ascii="Source Sans Pro" w:eastAsia="Times New Roman" w:hAnsi="Source Sans Pro" w:cs="Helvetica" w:hint="eastAsia"/>
          <w:color w:val="333333"/>
          <w:sz w:val="21"/>
          <w:szCs w:val="21"/>
          <w:lang w:eastAsia="pl-PL"/>
        </w:rPr>
        <w:t>art</w:t>
      </w:r>
      <w:r w:rsidR="00DF658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. 8a ust.1 ustawy z dnia 7 września 2007 r. o Karcie Polaka.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</w:t>
      </w:r>
    </w:p>
    <w:p w:rsidR="00961F56" w:rsidRPr="00961F56" w:rsidRDefault="00961F56" w:rsidP="00DF658E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W razie wystąpienia dysproporcji między wysokością dochodu udokumentowanego przez Ciebie i Twoją rodzinę, a rzeczywistą sytuacją majątkową stwierdzoną przez pracownika socjalnego, osoba upoważniona do wydawania decyzji administracyjnych może odmówić przyznania świadczenia z pomocy społecznej. 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  <w:t>Przyznanie świadczenia musi być poprzedzone przeprowadzeniem wywiadu rodzinnego (środowiskowego) w Twoim miejscu zamieszkania, stałego pobytu lub czasowego pobytu. Dlatego też zgłosi się do Ciebie pracownik socjalny, który przeprowadzi z Tobą rozmowę, pozwalającą na dokonanie oceny Twojej sytuacji ży</w:t>
      </w:r>
      <w:r w:rsidR="00436852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ciowej, występujących problemów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 i zakresu potrzeb. W świetle obowiązujących przepisów dotyczących pomocy społecznej rodzina – to osoby spokrewnione lub nie spokrewnione, pozostające w faktycznym związku, wspólnie zamieszkujące i gospodarujące. Dlatego pracownik socjalny będzie pytał nie tylko o informacje związane z Tobą, ale również o osoby wspólnie z Tobą zamieszkujące i gospodarujące. Pracownik socjalny oprócz danych dotyczących posiadanych źródeł dochodów, sytuacji zawodowej, zdrowotnej, rodzinnej może domagać się od Ciebie złożenia oświadczenia o posiadanym stanie majątkowym. Odmowa złożenia takiego oświadczenia może być podstawą do odmowy przyznania świadczenia. 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</w:r>
      <w:r w:rsidRPr="00961F56">
        <w:rPr>
          <w:rFonts w:ascii="Source Sans Pro" w:eastAsia="Times New Roman" w:hAnsi="Source Sans Pro" w:cs="Helvetica"/>
          <w:b/>
          <w:bCs/>
          <w:i/>
          <w:iCs/>
          <w:color w:val="333333"/>
          <w:sz w:val="21"/>
          <w:lang w:eastAsia="pl-PL"/>
        </w:rPr>
        <w:t>Pamiętaj.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 Wszystkie informacje jakie powierzysz pracownikowi socjalnemu podczas waszych rozmów objęte są tajemnicą służbową i mogą być wykorzystane jedynie do celów pomocy społecznej. W powstaniu o przyznanie świadczeń pracownik kieruje się przede wszystkim dobrem osób korzystających z pomocy i ochroną ich dóbr osobistych.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br/>
      </w:r>
      <w:r w:rsidRPr="00961F56">
        <w:rPr>
          <w:rFonts w:ascii="Source Sans Pro" w:eastAsia="Times New Roman" w:hAnsi="Source Sans Pro" w:cs="Helvetica"/>
          <w:b/>
          <w:bCs/>
          <w:i/>
          <w:iCs/>
          <w:color w:val="333333"/>
          <w:sz w:val="21"/>
          <w:lang w:eastAsia="pl-PL"/>
        </w:rPr>
        <w:t>Pamiętaj.</w:t>
      </w:r>
      <w:r w:rsidRPr="00961F56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 Zgodnie z przepisami Kodeksu rodzinnego i opiekuńczego obowiązek dostarczania środków utrzymania, a w miarę potrzeby także środków wychowania (obowiązek alimentacyjny) obciąża krewnych w linii prostej oraz rodzeństwo. Dlatego też pracownik socjalny może przeprowadzić lub zlecić innemu Ośrodkowi przeprowadzenie wywiadu środowiskowego u najbliższej rodziny w celu ustalenia możliwości pomocy zarówno materialnej jak i usługowej, w częściach odpowiadających ich możliwościom zarobkowym. </w:t>
      </w:r>
    </w:p>
    <w:p w:rsidR="00F22C2C" w:rsidRDefault="00F22C2C"/>
    <w:sectPr w:rsidR="00F22C2C" w:rsidSect="00F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6C81"/>
    <w:multiLevelType w:val="multilevel"/>
    <w:tmpl w:val="035E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D2188"/>
    <w:multiLevelType w:val="multilevel"/>
    <w:tmpl w:val="3B32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5259D"/>
    <w:multiLevelType w:val="multilevel"/>
    <w:tmpl w:val="5520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F56"/>
    <w:rsid w:val="000B782A"/>
    <w:rsid w:val="000F797F"/>
    <w:rsid w:val="00436852"/>
    <w:rsid w:val="0046500B"/>
    <w:rsid w:val="00552538"/>
    <w:rsid w:val="005B1849"/>
    <w:rsid w:val="00682F8E"/>
    <w:rsid w:val="006856B0"/>
    <w:rsid w:val="006E61B5"/>
    <w:rsid w:val="00961F56"/>
    <w:rsid w:val="00C137D5"/>
    <w:rsid w:val="00DF658E"/>
    <w:rsid w:val="00E83B05"/>
    <w:rsid w:val="00EB608A"/>
    <w:rsid w:val="00F22C2C"/>
    <w:rsid w:val="00F3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2C"/>
  </w:style>
  <w:style w:type="paragraph" w:styleId="Nagwek2">
    <w:name w:val="heading 2"/>
    <w:basedOn w:val="Normalny"/>
    <w:link w:val="Nagwek2Znak"/>
    <w:uiPriority w:val="9"/>
    <w:qFormat/>
    <w:rsid w:val="00961F56"/>
    <w:pPr>
      <w:keepNext/>
      <w:spacing w:before="300" w:after="150" w:line="240" w:lineRule="auto"/>
      <w:outlineLvl w:val="1"/>
    </w:pPr>
    <w:rPr>
      <w:rFonts w:ascii="Source Sans Pro" w:eastAsia="Times New Roman" w:hAnsi="Source Sans Pro" w:cs="Times New Roman"/>
      <w:color w:val="333333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1F56"/>
    <w:rPr>
      <w:rFonts w:ascii="Source Sans Pro" w:eastAsia="Times New Roman" w:hAnsi="Source Sans Pro" w:cs="Times New Roman"/>
      <w:color w:val="333333"/>
      <w:sz w:val="45"/>
      <w:szCs w:val="45"/>
      <w:lang w:eastAsia="pl-PL"/>
    </w:rPr>
  </w:style>
  <w:style w:type="character" w:styleId="Pogrubienie">
    <w:name w:val="Strong"/>
    <w:basedOn w:val="Domylnaczcionkaakapitu"/>
    <w:uiPriority w:val="22"/>
    <w:qFormat/>
    <w:rsid w:val="00961F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1F56"/>
    <w:pPr>
      <w:spacing w:after="150" w:line="240" w:lineRule="auto"/>
    </w:pPr>
    <w:rPr>
      <w:rFonts w:ascii="Source Sans Pro" w:eastAsia="Times New Roman" w:hAnsi="Source Sans Pro" w:cs="Times New Roman"/>
      <w:color w:val="33333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1F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2015-08-28T08:35:00Z</dcterms:created>
  <dcterms:modified xsi:type="dcterms:W3CDTF">2017-01-26T13:45:00Z</dcterms:modified>
</cp:coreProperties>
</file>